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FB" w:rsidRPr="005562B2" w:rsidRDefault="005562B2" w:rsidP="005562B2">
      <w:pPr>
        <w:ind w:right="-284"/>
        <w:jc w:val="right"/>
        <w:rPr>
          <w:rFonts w:ascii="Arial" w:hAnsi="Arial" w:cs="Arial"/>
          <w:sz w:val="22"/>
          <w:szCs w:val="22"/>
        </w:rPr>
      </w:pPr>
      <w:r w:rsidRPr="005562B2">
        <w:rPr>
          <w:rFonts w:ascii="Arial" w:hAnsi="Arial" w:cs="Arial"/>
          <w:sz w:val="22"/>
          <w:szCs w:val="22"/>
        </w:rPr>
        <w:t>Obrazac 7</w:t>
      </w:r>
    </w:p>
    <w:p w:rsidR="005562B2" w:rsidRPr="00C82989" w:rsidRDefault="005562B2" w:rsidP="00484FFB">
      <w:pPr>
        <w:rPr>
          <w:rFonts w:ascii="Arial" w:hAnsi="Arial" w:cs="Arial"/>
          <w:sz w:val="22"/>
          <w:szCs w:val="22"/>
        </w:rPr>
      </w:pPr>
    </w:p>
    <w:tbl>
      <w:tblPr>
        <w:tblW w:w="95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068"/>
        <w:gridCol w:w="722"/>
        <w:gridCol w:w="1190"/>
        <w:gridCol w:w="1856"/>
        <w:gridCol w:w="1744"/>
      </w:tblGrid>
      <w:tr w:rsidR="00484FFB" w:rsidRPr="00145FFE" w:rsidTr="00894442">
        <w:trPr>
          <w:trHeight w:val="85"/>
        </w:trPr>
        <w:tc>
          <w:tcPr>
            <w:tcW w:w="5980" w:type="dxa"/>
            <w:gridSpan w:val="3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84FFB" w:rsidRPr="005562B2" w:rsidRDefault="00484FFB" w:rsidP="008944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2B2">
              <w:rPr>
                <w:rFonts w:ascii="Arial" w:hAnsi="Arial" w:cs="Arial"/>
                <w:b/>
                <w:sz w:val="22"/>
                <w:szCs w:val="22"/>
              </w:rPr>
              <w:t>Marina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D0A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  <w:tc>
          <w:tcPr>
            <w:tcW w:w="1744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85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D0A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85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D0A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85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97D0A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85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D0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85"/>
        </w:trPr>
        <w:tc>
          <w:tcPr>
            <w:tcW w:w="5980" w:type="dxa"/>
            <w:gridSpan w:val="3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97D0A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484FFB" w:rsidRPr="00F97D0A" w:rsidRDefault="00484FFB" w:rsidP="00894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53"/>
        </w:trPr>
        <w:tc>
          <w:tcPr>
            <w:tcW w:w="7836" w:type="dxa"/>
            <w:gridSpan w:val="4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484FFB" w:rsidRPr="009B5CDE" w:rsidRDefault="00484FFB" w:rsidP="00894442">
            <w:pPr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9B5CDE">
              <w:rPr>
                <w:rFonts w:ascii="Arial" w:hAnsi="Arial" w:cs="Arial"/>
                <w:color w:val="FF9900"/>
                <w:sz w:val="20"/>
                <w:szCs w:val="20"/>
              </w:rPr>
              <w:t>Ukupan broj vezova</w:t>
            </w:r>
          </w:p>
        </w:tc>
        <w:tc>
          <w:tcPr>
            <w:tcW w:w="1744" w:type="dxa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FF990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4FFB" w:rsidRPr="009B5CDE" w:rsidRDefault="00484FFB" w:rsidP="00894442">
            <w:pPr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9B5CDE">
              <w:rPr>
                <w:rFonts w:ascii="Arial" w:hAnsi="Arial" w:cs="Arial"/>
                <w:color w:val="FF9900"/>
                <w:sz w:val="20"/>
                <w:szCs w:val="20"/>
              </w:rPr>
              <w:t>Broj suhih vezova</w:t>
            </w:r>
          </w:p>
        </w:tc>
        <w:tc>
          <w:tcPr>
            <w:tcW w:w="1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FF990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tcBorders>
              <w:top w:val="single" w:sz="6" w:space="0" w:color="000000"/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9900"/>
                <w:sz w:val="20"/>
                <w:szCs w:val="20"/>
              </w:rPr>
              <w:t>Broj mokrih vezova</w:t>
            </w:r>
          </w:p>
        </w:tc>
        <w:tc>
          <w:tcPr>
            <w:tcW w:w="1744" w:type="dxa"/>
            <w:tcBorders>
              <w:top w:val="single" w:sz="6" w:space="0" w:color="000000"/>
              <w:bottom w:val="thinThickThinSmallGap" w:sz="24" w:space="0" w:color="auto"/>
            </w:tcBorders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FF990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tcBorders>
              <w:top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Kapacitet prihvatnog uređaja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 xml:space="preserve"> za </w:t>
            </w:r>
            <w:proofErr w:type="spellStart"/>
            <w:r w:rsidRPr="006C4C2D">
              <w:rPr>
                <w:rFonts w:ascii="Arial" w:hAnsi="Arial" w:cs="Arial"/>
                <w:b/>
                <w:color w:val="FF0000"/>
              </w:rPr>
              <w:t>zauljene</w:t>
            </w:r>
            <w:proofErr w:type="spellEnd"/>
            <w:r w:rsidRPr="006C4C2D">
              <w:rPr>
                <w:rFonts w:ascii="Arial" w:hAnsi="Arial" w:cs="Arial"/>
                <w:b/>
                <w:color w:val="FF0000"/>
              </w:rPr>
              <w:t xml:space="preserve"> kaljužne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 xml:space="preserve"> vode (u m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44" w:type="dxa"/>
            <w:tcBorders>
              <w:top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Dostupnost prihvatnog uređaja</w:t>
            </w:r>
            <w:r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(2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 xml:space="preserve">Iskrcano </w:t>
            </w:r>
            <w:proofErr w:type="spellStart"/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zauljenih</w:t>
            </w:r>
            <w:proofErr w:type="spellEnd"/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 xml:space="preserve"> kaljužnih voda (u m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484FFB" w:rsidRPr="00145FFE" w:rsidTr="00894442">
        <w:trPr>
          <w:trHeight w:val="40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b/>
                <w:color w:val="008080"/>
              </w:rPr>
              <w:t>otpadna motorna ulja</w:t>
            </w: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)</w:t>
            </w:r>
          </w:p>
        </w:tc>
        <w:tc>
          <w:tcPr>
            <w:tcW w:w="1744" w:type="dxa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 xml:space="preserve">Dostupnost prihvatnog </w:t>
            </w:r>
            <w:r w:rsidRPr="002705DB">
              <w:rPr>
                <w:rFonts w:ascii="Arial" w:hAnsi="Arial" w:cs="Arial"/>
                <w:color w:val="008080"/>
                <w:sz w:val="20"/>
                <w:szCs w:val="20"/>
              </w:rPr>
              <w:t>u</w:t>
            </w:r>
            <w:r w:rsidRPr="009F7FAE">
              <w:rPr>
                <w:rFonts w:ascii="Arial" w:hAnsi="Arial" w:cs="Arial"/>
                <w:color w:val="008080"/>
                <w:sz w:val="20"/>
                <w:szCs w:val="20"/>
              </w:rPr>
              <w:t>ređa</w:t>
            </w:r>
            <w:r w:rsidRPr="002705DB">
              <w:rPr>
                <w:rFonts w:ascii="Arial" w:hAnsi="Arial" w:cs="Arial"/>
                <w:color w:val="008080"/>
                <w:sz w:val="20"/>
                <w:szCs w:val="20"/>
              </w:rPr>
              <w:t>ja</w:t>
            </w:r>
            <w:r w:rsidRPr="002705DB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Iskrcano otpadnih motornih ulja (u m</w:t>
            </w:r>
            <w:r w:rsidRPr="00145FF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8080"/>
              </w:rPr>
            </w:pPr>
          </w:p>
        </w:tc>
      </w:tr>
      <w:tr w:rsidR="00484FFB" w:rsidRPr="00145FFE" w:rsidTr="00894442">
        <w:trPr>
          <w:trHeight w:val="40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8080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99CC00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b/>
                <w:color w:val="99CC00"/>
              </w:rPr>
              <w:t>masti i ulja iz kuhinjskog separatora</w:t>
            </w: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99CC00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)</w:t>
            </w:r>
          </w:p>
        </w:tc>
        <w:tc>
          <w:tcPr>
            <w:tcW w:w="1744" w:type="dxa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 xml:space="preserve">Dostupnost prihvatnog </w:t>
            </w:r>
            <w:r w:rsidRPr="002705DB">
              <w:rPr>
                <w:rFonts w:ascii="Arial" w:hAnsi="Arial" w:cs="Arial"/>
                <w:color w:val="99CC00"/>
                <w:sz w:val="20"/>
                <w:szCs w:val="20"/>
              </w:rPr>
              <w:t>uređaja</w:t>
            </w:r>
            <w:r w:rsidRPr="002705DB">
              <w:rPr>
                <w:rFonts w:ascii="Arial" w:hAnsi="Arial" w:cs="Arial"/>
                <w:color w:val="99CC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Iskrcano masti i ulja iz kuhinjskog separatora (u m</w:t>
            </w:r>
            <w:r w:rsidRPr="00145FFE">
              <w:rPr>
                <w:rFonts w:ascii="Arial" w:hAnsi="Arial" w:cs="Arial"/>
                <w:color w:val="99CC00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99CC00"/>
              </w:rPr>
            </w:pPr>
          </w:p>
        </w:tc>
      </w:tr>
      <w:tr w:rsidR="00484FFB" w:rsidRPr="00145FFE" w:rsidTr="00894442">
        <w:trPr>
          <w:trHeight w:val="45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5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5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5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5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5"/>
        </w:trPr>
        <w:tc>
          <w:tcPr>
            <w:tcW w:w="5980" w:type="dxa"/>
            <w:gridSpan w:val="3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99CC00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99CC00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9580" w:type="dxa"/>
            <w:gridSpan w:val="5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FF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b/>
                <w:color w:val="FF00FF"/>
              </w:rPr>
              <w:t>fekalne vode</w:t>
            </w: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FF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)</w:t>
            </w:r>
          </w:p>
        </w:tc>
      </w:tr>
      <w:tr w:rsidR="00484FFB" w:rsidRPr="00145FFE" w:rsidTr="00894442">
        <w:trPr>
          <w:trHeight w:val="80"/>
        </w:trPr>
        <w:tc>
          <w:tcPr>
            <w:tcW w:w="5980" w:type="dxa"/>
            <w:gridSpan w:val="3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Septičke jame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Broj septičkih jama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80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Kapacitet svake pojedinačno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80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Ukupni kapacitet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33"/>
        </w:trPr>
        <w:tc>
          <w:tcPr>
            <w:tcW w:w="5980" w:type="dxa"/>
            <w:gridSpan w:val="3"/>
            <w:vMerge w:val="restart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 xml:space="preserve">Ispust fekalnih voda na priključak zatvorenim sistemom preko </w:t>
            </w: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lastRenderedPageBreak/>
              <w:t>kanalizacije na pročistač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lastRenderedPageBreak/>
              <w:t>DA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3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NE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lastRenderedPageBreak/>
              <w:t xml:space="preserve">Dostupnost prihvatnog </w:t>
            </w:r>
            <w:r w:rsidRPr="002705DB">
              <w:rPr>
                <w:rFonts w:ascii="Arial" w:hAnsi="Arial" w:cs="Arial"/>
                <w:color w:val="FF00FF"/>
                <w:sz w:val="20"/>
                <w:szCs w:val="20"/>
              </w:rPr>
              <w:t>uređaja</w:t>
            </w:r>
            <w:r w:rsidRPr="002705DB">
              <w:rPr>
                <w:rFonts w:ascii="Arial" w:hAnsi="Arial" w:cs="Arial"/>
                <w:color w:val="FF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Iskrcano fekalnih voda (u m</w:t>
            </w:r>
            <w:r w:rsidRPr="00145FFE">
              <w:rPr>
                <w:rFonts w:ascii="Arial" w:hAnsi="Arial" w:cs="Arial"/>
                <w:color w:val="FF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FF00FF"/>
              </w:rPr>
            </w:pPr>
          </w:p>
        </w:tc>
      </w:tr>
      <w:tr w:rsidR="00484FFB" w:rsidRPr="00145FFE" w:rsidTr="00894442">
        <w:trPr>
          <w:trHeight w:val="40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65"/>
        </w:trPr>
        <w:tc>
          <w:tcPr>
            <w:tcW w:w="5980" w:type="dxa"/>
            <w:gridSpan w:val="3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FF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9580" w:type="dxa"/>
            <w:gridSpan w:val="5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33CCCC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 xml:space="preserve"> za</w:t>
            </w:r>
            <w:r w:rsidRPr="00145FFE">
              <w:rPr>
                <w:rFonts w:ascii="Arial" w:hAnsi="Arial" w:cs="Arial"/>
                <w:b/>
                <w:color w:val="33CCCC"/>
              </w:rPr>
              <w:t xml:space="preserve"> mulj </w:t>
            </w:r>
            <w:r>
              <w:rPr>
                <w:rFonts w:ascii="Arial" w:hAnsi="Arial" w:cs="Arial"/>
                <w:b/>
                <w:color w:val="33CCCC"/>
              </w:rPr>
              <w:t xml:space="preserve">(talog) </w:t>
            </w:r>
            <w:r w:rsidRPr="00145FFE">
              <w:rPr>
                <w:rFonts w:ascii="Arial" w:hAnsi="Arial" w:cs="Arial"/>
                <w:b/>
                <w:color w:val="33CCCC"/>
              </w:rPr>
              <w:t>iz separatora</w:t>
            </w: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33CCCC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)</w:t>
            </w: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 xml:space="preserve">Dostupnost prihvatnog </w:t>
            </w:r>
            <w:r w:rsidRPr="002705DB">
              <w:rPr>
                <w:rFonts w:ascii="Arial" w:hAnsi="Arial" w:cs="Arial"/>
                <w:color w:val="33CCCC"/>
                <w:sz w:val="20"/>
                <w:szCs w:val="20"/>
              </w:rPr>
              <w:t>uređaja</w:t>
            </w:r>
            <w:r w:rsidRPr="002705DB">
              <w:rPr>
                <w:rFonts w:ascii="Arial" w:hAnsi="Arial" w:cs="Arial"/>
                <w:color w:val="33CCCC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Iskrcano mulja iz separatora (u m</w:t>
            </w:r>
            <w:r w:rsidRPr="00145FFE">
              <w:rPr>
                <w:rFonts w:ascii="Arial" w:hAnsi="Arial" w:cs="Arial"/>
                <w:color w:val="33CCCC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A833EE" w:rsidRDefault="00484FFB" w:rsidP="00894442">
            <w:pPr>
              <w:jc w:val="right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33CCCC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7836" w:type="dxa"/>
            <w:gridSpan w:val="4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CC99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b/>
                <w:color w:val="00CC99"/>
              </w:rPr>
              <w:t>mulj (talog) nakon</w:t>
            </w:r>
            <w:r w:rsidRPr="00145FFE">
              <w:rPr>
                <w:rFonts w:ascii="Arial" w:hAnsi="Arial" w:cs="Arial"/>
                <w:b/>
                <w:color w:val="00CC99"/>
              </w:rPr>
              <w:t xml:space="preserve"> kemijskog tretmana </w:t>
            </w: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(u m</w:t>
            </w:r>
            <w:r w:rsidRPr="00145FFE">
              <w:rPr>
                <w:rFonts w:ascii="Arial" w:hAnsi="Arial" w:cs="Arial"/>
                <w:color w:val="00CC99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)</w:t>
            </w:r>
          </w:p>
        </w:tc>
        <w:tc>
          <w:tcPr>
            <w:tcW w:w="1744" w:type="dxa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CC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CC99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Iskrcano mulj</w:t>
            </w:r>
            <w:r w:rsidR="003D0ED1">
              <w:rPr>
                <w:rFonts w:ascii="Arial" w:hAnsi="Arial" w:cs="Arial"/>
                <w:color w:val="00CC99"/>
                <w:sz w:val="20"/>
                <w:szCs w:val="20"/>
              </w:rPr>
              <w:t>a</w:t>
            </w: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 xml:space="preserve"> iz kemijskog tretmana (u m</w:t>
            </w:r>
            <w:r w:rsidRPr="00145FFE">
              <w:rPr>
                <w:rFonts w:ascii="Arial" w:hAnsi="Arial" w:cs="Arial"/>
                <w:color w:val="00CC99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CC99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CC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13"/>
        </w:trPr>
        <w:tc>
          <w:tcPr>
            <w:tcW w:w="5980" w:type="dxa"/>
            <w:gridSpan w:val="3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CC99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CC99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675"/>
        </w:trPr>
        <w:tc>
          <w:tcPr>
            <w:tcW w:w="9580" w:type="dxa"/>
            <w:gridSpan w:val="5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b/>
                <w:color w:val="0000FF"/>
              </w:rPr>
            </w:pPr>
            <w:r w:rsidRPr="00145FFE">
              <w:rPr>
                <w:rFonts w:ascii="Arial" w:hAnsi="Arial" w:cs="Arial"/>
                <w:b/>
                <w:color w:val="0000FF"/>
              </w:rPr>
              <w:t>Smeće – neopasni otpad</w:t>
            </w:r>
          </w:p>
        </w:tc>
      </w:tr>
      <w:tr w:rsidR="00484FFB" w:rsidRPr="00145FFE" w:rsidTr="00894442">
        <w:tc>
          <w:tcPr>
            <w:tcW w:w="7836" w:type="dxa"/>
            <w:gridSpan w:val="4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komunalni otpad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Dostupnost prihvatnog 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</w:rPr>
              <w:t>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Iskrcano komunalnog otp</w:t>
            </w:r>
            <w:r w:rsidRPr="00195B14">
              <w:rPr>
                <w:rFonts w:ascii="Arial" w:hAnsi="Arial" w:cs="Arial"/>
                <w:color w:val="0000FF"/>
                <w:sz w:val="20"/>
                <w:szCs w:val="20"/>
              </w:rPr>
              <w:t>ada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00FF"/>
              </w:rPr>
            </w:pPr>
          </w:p>
        </w:tc>
      </w:tr>
      <w:tr w:rsidR="00484FFB" w:rsidRPr="00145FFE" w:rsidTr="00894442">
        <w:trPr>
          <w:trHeight w:val="40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plastiku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Iskrcano plastike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00FF"/>
              </w:rPr>
            </w:pPr>
          </w:p>
        </w:tc>
      </w:tr>
      <w:tr w:rsidR="00484FFB" w:rsidRPr="00145FFE" w:rsidTr="00894442">
        <w:trPr>
          <w:trHeight w:val="40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staklo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Iskrcano stakla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00FF"/>
              </w:rPr>
            </w:pPr>
          </w:p>
        </w:tc>
      </w:tr>
      <w:tr w:rsidR="00484FFB" w:rsidRPr="00145FFE" w:rsidTr="00894442">
        <w:trPr>
          <w:trHeight w:val="40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papir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Iskrcano papira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00FF"/>
              </w:rPr>
            </w:pPr>
          </w:p>
        </w:tc>
      </w:tr>
      <w:tr w:rsidR="00484FFB" w:rsidRPr="00145FFE" w:rsidTr="00894442">
        <w:trPr>
          <w:trHeight w:val="40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09"/>
        </w:trPr>
        <w:tc>
          <w:tcPr>
            <w:tcW w:w="5980" w:type="dxa"/>
            <w:gridSpan w:val="3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metalni otpad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Iskrcano metalnog otpada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00FF"/>
              </w:rPr>
            </w:pPr>
          </w:p>
        </w:tc>
      </w:tr>
      <w:tr w:rsidR="00484FFB" w:rsidRPr="00145FFE" w:rsidTr="00894442">
        <w:trPr>
          <w:trHeight w:val="40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37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ostatke hrane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28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27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27"/>
        </w:trPr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27"/>
        </w:trPr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Iskrcano ostataka hrane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00FF"/>
              </w:rPr>
            </w:pPr>
          </w:p>
        </w:tc>
      </w:tr>
      <w:tr w:rsidR="00484FFB" w:rsidRPr="00145FFE" w:rsidTr="00894442">
        <w:trPr>
          <w:trHeight w:val="45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otpadni antifriz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Iskrcano otpadnog antifriza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42"/>
        </w:trPr>
        <w:tc>
          <w:tcPr>
            <w:tcW w:w="5980" w:type="dxa"/>
            <w:gridSpan w:val="3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503"/>
        </w:trPr>
        <w:tc>
          <w:tcPr>
            <w:tcW w:w="7836" w:type="dxa"/>
            <w:gridSpan w:val="4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b/>
                <w:color w:val="0000FF"/>
              </w:rPr>
            </w:pPr>
            <w:r w:rsidRPr="00145FFE">
              <w:rPr>
                <w:rFonts w:ascii="Arial" w:hAnsi="Arial" w:cs="Arial"/>
                <w:b/>
                <w:color w:val="0000FF"/>
              </w:rPr>
              <w:t>Smeće – opasan otpad</w:t>
            </w:r>
          </w:p>
        </w:tc>
        <w:tc>
          <w:tcPr>
            <w:tcW w:w="1744" w:type="dxa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zauljenu</w:t>
            </w:r>
            <w:proofErr w:type="spellEnd"/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 xml:space="preserve"> plastičnu ambalažu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Iskrcano </w:t>
            </w: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zauljene</w:t>
            </w:r>
            <w:proofErr w:type="spellEnd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plastične ambalaže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00FF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otpadna motorna ulja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Iskrcano otpadnog motornog ulja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00FF"/>
              </w:rPr>
            </w:pPr>
          </w:p>
        </w:tc>
      </w:tr>
      <w:tr w:rsidR="00484FFB" w:rsidRPr="00145FFE" w:rsidTr="00894442">
        <w:trPr>
          <w:trHeight w:val="263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63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63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63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63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45"/>
        </w:trPr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zauljene</w:t>
            </w:r>
            <w:proofErr w:type="spellEnd"/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 xml:space="preserve"> krpe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45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45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45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245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Iskrcano </w:t>
            </w: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zauljenih</w:t>
            </w:r>
            <w:proofErr w:type="spellEnd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krpa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00FF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="003D0ED1">
              <w:rPr>
                <w:rFonts w:ascii="Arial" w:hAnsi="Arial" w:cs="Arial"/>
                <w:color w:val="FF0000"/>
                <w:sz w:val="20"/>
                <w:szCs w:val="20"/>
              </w:rPr>
              <w:t>otpadnu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 xml:space="preserve"> ambalaža od boja i lakova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Iskrcano otpadne ambalaže od boja i lakova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00FF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mulj iz fizikalno kemijskih obrada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Iskrcano mulja iz fizikalno kemijskih obrada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00FF"/>
              </w:rPr>
            </w:pPr>
          </w:p>
        </w:tc>
      </w:tr>
      <w:tr w:rsidR="00484FFB" w:rsidRPr="00145FFE" w:rsidTr="00894442">
        <w:trPr>
          <w:trHeight w:val="277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39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89"/>
        </w:trPr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otpadne baterije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89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89"/>
        </w:trPr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89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89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Iskrcano otpadnih baterija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  <w:color w:val="0000FF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 </w:t>
            </w:r>
            <w:r w:rsidRPr="00145FFE">
              <w:rPr>
                <w:rFonts w:ascii="Arial" w:hAnsi="Arial" w:cs="Arial"/>
                <w:color w:val="FF0000"/>
                <w:sz w:val="20"/>
                <w:szCs w:val="20"/>
              </w:rPr>
              <w:t>akumulatore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5980" w:type="dxa"/>
            <w:gridSpan w:val="3"/>
            <w:vMerge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Iskrcano akumulatora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484FFB" w:rsidRDefault="00484FFB" w:rsidP="00894442">
            <w:pPr>
              <w:jc w:val="right"/>
              <w:rPr>
                <w:rFonts w:ascii="Arial" w:hAnsi="Arial" w:cs="Arial"/>
              </w:rPr>
            </w:pPr>
          </w:p>
        </w:tc>
      </w:tr>
      <w:tr w:rsidR="00484FFB" w:rsidRPr="00145FFE" w:rsidTr="00894442">
        <w:trPr>
          <w:trHeight w:val="65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44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44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44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44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44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Kapacitet prihvatnih uređaja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(1)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za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lijekove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Dostupnost prihvatnog uređaja</w:t>
            </w:r>
            <w:r w:rsidRPr="002705DB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Dana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Sati (od-do)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Minimalno vrijeme najave (u satima) za iskrcaj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484FFB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Iskrcano lijekova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 xml:space="preserve"> (u m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3</w:t>
            </w: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 w:val="restart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Podaci o koncesionaru</w:t>
            </w: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3"/>
        </w:trPr>
        <w:tc>
          <w:tcPr>
            <w:tcW w:w="5980" w:type="dxa"/>
            <w:gridSpan w:val="3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1744" w:type="dxa"/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12"/>
        </w:trPr>
        <w:tc>
          <w:tcPr>
            <w:tcW w:w="5980" w:type="dxa"/>
            <w:gridSpan w:val="3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0000F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744" w:type="dxa"/>
            <w:tcBorders>
              <w:bottom w:val="thinThickThinSmallGap" w:sz="24" w:space="0" w:color="auto"/>
            </w:tcBorders>
            <w:shd w:val="clear" w:color="auto" w:fill="auto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84FFB" w:rsidRPr="000C2CF9" w:rsidRDefault="00484FFB" w:rsidP="00894442">
            <w:pPr>
              <w:tabs>
                <w:tab w:val="left" w:pos="1707"/>
              </w:tabs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C2CF9">
              <w:rPr>
                <w:rFonts w:ascii="Arial" w:hAnsi="Arial" w:cs="Arial"/>
                <w:color w:val="C00000"/>
                <w:sz w:val="20"/>
                <w:szCs w:val="20"/>
              </w:rPr>
              <w:t>Broj slučajeva aktiviranja županijskog Plana intervencija</w:t>
            </w:r>
          </w:p>
        </w:tc>
        <w:tc>
          <w:tcPr>
            <w:tcW w:w="174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484FFB" w:rsidRPr="000C2CF9" w:rsidRDefault="00484FFB" w:rsidP="00894442">
            <w:pPr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484FFB" w:rsidRPr="00145FFE" w:rsidTr="00894442">
        <w:tc>
          <w:tcPr>
            <w:tcW w:w="7836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484FFB" w:rsidRPr="000C2CF9" w:rsidRDefault="00484FFB" w:rsidP="00894442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C2CF9">
              <w:rPr>
                <w:rFonts w:ascii="Arial" w:hAnsi="Arial" w:cs="Arial"/>
                <w:color w:val="7030A0"/>
                <w:sz w:val="20"/>
                <w:szCs w:val="20"/>
              </w:rPr>
              <w:t>Kapacitet separatora tehnoloških voda (u m</w:t>
            </w:r>
            <w:r w:rsidRPr="000C2CF9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3</w:t>
            </w:r>
            <w:r w:rsidRPr="000C2CF9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174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484FFB" w:rsidRPr="000C2CF9" w:rsidRDefault="00484FFB" w:rsidP="00894442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3D0ED1" w:rsidRPr="00145FFE" w:rsidTr="003D0ED1">
        <w:trPr>
          <w:trHeight w:val="580"/>
        </w:trPr>
        <w:tc>
          <w:tcPr>
            <w:tcW w:w="4790" w:type="dxa"/>
            <w:gridSpan w:val="2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0ED1" w:rsidRPr="000C2CF9" w:rsidRDefault="003D0ED1" w:rsidP="00894442">
            <w:pPr>
              <w:rPr>
                <w:rFonts w:ascii="Arial" w:hAnsi="Arial" w:cs="Arial"/>
                <w:color w:val="EE8512"/>
                <w:sz w:val="20"/>
                <w:szCs w:val="20"/>
              </w:rPr>
            </w:pPr>
            <w:r w:rsidRPr="000C2CF9">
              <w:rPr>
                <w:rFonts w:ascii="Arial" w:hAnsi="Arial" w:cs="Arial"/>
                <w:color w:val="EE8512"/>
                <w:sz w:val="20"/>
                <w:szCs w:val="20"/>
              </w:rPr>
              <w:t>Izrađen plan gospodarenja otpadom</w:t>
            </w:r>
            <w:r>
              <w:rPr>
                <w:rFonts w:ascii="Arial" w:hAnsi="Arial" w:cs="Arial"/>
                <w:color w:val="EE8512"/>
                <w:sz w:val="20"/>
                <w:szCs w:val="20"/>
              </w:rPr>
              <w:t xml:space="preserve"> (DA/NE)</w:t>
            </w:r>
          </w:p>
        </w:tc>
        <w:tc>
          <w:tcPr>
            <w:tcW w:w="4790" w:type="dxa"/>
            <w:gridSpan w:val="3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3D0ED1" w:rsidRPr="000C2CF9" w:rsidRDefault="003D0ED1" w:rsidP="003D0ED1">
            <w:pPr>
              <w:rPr>
                <w:rFonts w:ascii="Arial" w:hAnsi="Arial" w:cs="Arial"/>
                <w:color w:val="EE8512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644"/>
        </w:trPr>
        <w:tc>
          <w:tcPr>
            <w:tcW w:w="9580" w:type="dxa"/>
            <w:gridSpan w:val="5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b/>
                <w:color w:val="FF3399"/>
              </w:rPr>
            </w:pPr>
            <w:r w:rsidRPr="00145FFE">
              <w:rPr>
                <w:rFonts w:ascii="Arial" w:hAnsi="Arial" w:cs="Arial"/>
                <w:b/>
                <w:color w:val="FF3399"/>
              </w:rPr>
              <w:t>Opskrba gorivom</w:t>
            </w:r>
          </w:p>
        </w:tc>
      </w:tr>
      <w:tr w:rsidR="003D0ED1" w:rsidRPr="00145FFE" w:rsidTr="00402FAB">
        <w:trPr>
          <w:trHeight w:val="475"/>
        </w:trPr>
        <w:tc>
          <w:tcPr>
            <w:tcW w:w="406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D0ED1" w:rsidRPr="00145FFE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3399"/>
                <w:sz w:val="20"/>
                <w:szCs w:val="20"/>
              </w:rPr>
              <w:t xml:space="preserve">Postoji li benzinska postaja – građevina iz koje se gorivo distribuira direktno u spremnike za gorivo plovnih objekata (Pravilnik o postajama za opskrbu </w:t>
            </w:r>
            <w:r w:rsidRPr="00145FFE">
              <w:rPr>
                <w:rFonts w:ascii="Arial" w:hAnsi="Arial" w:cs="Arial"/>
                <w:color w:val="FF3399"/>
                <w:sz w:val="20"/>
                <w:szCs w:val="20"/>
              </w:rPr>
              <w:lastRenderedPageBreak/>
              <w:t>prijevoznih sredstava gorivom - NN 93/98, 116/07 i 141/08)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D0ED1" w:rsidRPr="00145FFE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3399"/>
                <w:sz w:val="20"/>
                <w:szCs w:val="20"/>
              </w:rPr>
              <w:lastRenderedPageBreak/>
              <w:t>DA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D0ED1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3399"/>
                <w:sz w:val="20"/>
                <w:szCs w:val="20"/>
              </w:rPr>
              <w:t>Podzemni spremnik postaje</w:t>
            </w:r>
          </w:p>
          <w:p w:rsidR="003D0ED1" w:rsidRPr="00145FFE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  <w:r>
              <w:rPr>
                <w:rFonts w:ascii="Arial" w:hAnsi="Arial" w:cs="Arial"/>
                <w:color w:val="FF3399"/>
                <w:sz w:val="20"/>
                <w:szCs w:val="20"/>
              </w:rPr>
              <w:t>(DA/NE)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D0ED1" w:rsidRPr="00145FFE" w:rsidRDefault="003D0ED1" w:rsidP="00894442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</w:tr>
      <w:tr w:rsidR="003D0ED1" w:rsidRPr="00145FFE" w:rsidTr="003A7849">
        <w:trPr>
          <w:trHeight w:val="505"/>
        </w:trPr>
        <w:tc>
          <w:tcPr>
            <w:tcW w:w="4068" w:type="dxa"/>
            <w:vMerge/>
            <w:shd w:val="clear" w:color="auto" w:fill="auto"/>
            <w:vAlign w:val="center"/>
          </w:tcPr>
          <w:p w:rsidR="003D0ED1" w:rsidRPr="00145FFE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3D0ED1" w:rsidRPr="00145FFE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3D0ED1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  <w:proofErr w:type="spellStart"/>
            <w:r w:rsidRPr="00145FFE">
              <w:rPr>
                <w:rFonts w:ascii="Arial" w:hAnsi="Arial" w:cs="Arial"/>
                <w:color w:val="FF3399"/>
                <w:sz w:val="20"/>
                <w:szCs w:val="20"/>
              </w:rPr>
              <w:t>Poluukopani</w:t>
            </w:r>
            <w:proofErr w:type="spellEnd"/>
            <w:r w:rsidRPr="00145FFE">
              <w:rPr>
                <w:rFonts w:ascii="Arial" w:hAnsi="Arial" w:cs="Arial"/>
                <w:color w:val="FF3399"/>
                <w:sz w:val="20"/>
                <w:szCs w:val="20"/>
              </w:rPr>
              <w:t xml:space="preserve"> spremnik postaje</w:t>
            </w:r>
          </w:p>
          <w:p w:rsidR="003D0ED1" w:rsidRPr="00145FFE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  <w:r>
              <w:rPr>
                <w:rFonts w:ascii="Arial" w:hAnsi="Arial" w:cs="Arial"/>
                <w:color w:val="FF3399"/>
                <w:sz w:val="20"/>
                <w:szCs w:val="20"/>
              </w:rPr>
              <w:t>(DA/NE)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D0ED1" w:rsidRPr="00145FFE" w:rsidRDefault="003D0ED1" w:rsidP="00894442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</w:tr>
      <w:tr w:rsidR="003D0ED1" w:rsidRPr="00145FFE" w:rsidTr="004C24B5">
        <w:trPr>
          <w:trHeight w:val="505"/>
        </w:trPr>
        <w:tc>
          <w:tcPr>
            <w:tcW w:w="4068" w:type="dxa"/>
            <w:vMerge/>
            <w:shd w:val="clear" w:color="auto" w:fill="auto"/>
            <w:vAlign w:val="center"/>
          </w:tcPr>
          <w:p w:rsidR="003D0ED1" w:rsidRPr="00145FFE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3D0ED1" w:rsidRPr="00145FFE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3D0ED1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3399"/>
                <w:sz w:val="20"/>
                <w:szCs w:val="20"/>
              </w:rPr>
              <w:t>Nadzemni spremnik postaje</w:t>
            </w:r>
          </w:p>
          <w:p w:rsidR="003D0ED1" w:rsidRPr="00145FFE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  <w:r>
              <w:rPr>
                <w:rFonts w:ascii="Arial" w:hAnsi="Arial" w:cs="Arial"/>
                <w:color w:val="FF3399"/>
                <w:sz w:val="20"/>
                <w:szCs w:val="20"/>
              </w:rPr>
              <w:t>(DA/NE)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D0ED1" w:rsidRPr="00145FFE" w:rsidRDefault="003D0ED1" w:rsidP="00894442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</w:tr>
      <w:tr w:rsidR="00484FFB" w:rsidRPr="00145FFE" w:rsidTr="00894442">
        <w:trPr>
          <w:trHeight w:val="193"/>
        </w:trPr>
        <w:tc>
          <w:tcPr>
            <w:tcW w:w="4068" w:type="dxa"/>
            <w:vMerge/>
            <w:shd w:val="clear" w:color="auto" w:fill="auto"/>
            <w:vAlign w:val="center"/>
          </w:tcPr>
          <w:p w:rsidR="00484FFB" w:rsidRPr="00145FFE" w:rsidRDefault="00484FFB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  <w:tc>
          <w:tcPr>
            <w:tcW w:w="5512" w:type="dxa"/>
            <w:gridSpan w:val="4"/>
            <w:shd w:val="clear" w:color="auto" w:fill="auto"/>
            <w:vAlign w:val="center"/>
          </w:tcPr>
          <w:p w:rsidR="00484FFB" w:rsidRPr="00145FFE" w:rsidRDefault="00484FFB" w:rsidP="00894442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3399"/>
                <w:sz w:val="20"/>
                <w:szCs w:val="20"/>
              </w:rPr>
              <w:t>NE</w:t>
            </w:r>
          </w:p>
        </w:tc>
      </w:tr>
      <w:tr w:rsidR="003D0ED1" w:rsidRPr="00145FFE" w:rsidTr="005B0EE0">
        <w:trPr>
          <w:trHeight w:val="562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3D0ED1" w:rsidRPr="00145FFE" w:rsidRDefault="003D0ED1" w:rsidP="00894442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3399"/>
                <w:sz w:val="20"/>
                <w:szCs w:val="20"/>
              </w:rPr>
              <w:t>Opskrba gorivom plovnih objekata izravno iz auto-cisterne u spremnik plovnog objekta</w:t>
            </w:r>
            <w:r>
              <w:rPr>
                <w:rFonts w:ascii="Arial" w:hAnsi="Arial" w:cs="Arial"/>
                <w:color w:val="FF3399"/>
                <w:sz w:val="20"/>
                <w:szCs w:val="20"/>
              </w:rPr>
              <w:t xml:space="preserve"> (DA/NE)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D0ED1" w:rsidRPr="00145FFE" w:rsidRDefault="003D0ED1" w:rsidP="00894442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</w:tr>
      <w:tr w:rsidR="003D0ED1" w:rsidRPr="00145FFE" w:rsidTr="00B925EB">
        <w:trPr>
          <w:trHeight w:val="557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3D0ED1" w:rsidRPr="00145FFE" w:rsidRDefault="003D0ED1" w:rsidP="00894442">
            <w:pPr>
              <w:tabs>
                <w:tab w:val="left" w:pos="1080"/>
              </w:tabs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3399"/>
                <w:sz w:val="20"/>
                <w:szCs w:val="20"/>
              </w:rPr>
              <w:t>Postoje pontonske/plutajuće jedinice za opskrbu plovila gorivom</w:t>
            </w:r>
            <w:r>
              <w:rPr>
                <w:rFonts w:ascii="Arial" w:hAnsi="Arial" w:cs="Arial"/>
                <w:color w:val="FF3399"/>
                <w:sz w:val="20"/>
                <w:szCs w:val="20"/>
              </w:rPr>
              <w:t xml:space="preserve"> (DA/NE)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D0ED1" w:rsidRPr="00145FFE" w:rsidRDefault="003D0ED1" w:rsidP="00894442">
            <w:pPr>
              <w:tabs>
                <w:tab w:val="left" w:pos="1080"/>
              </w:tabs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</w:tr>
      <w:tr w:rsidR="003D0ED1" w:rsidRPr="00145FFE" w:rsidTr="008634B5">
        <w:trPr>
          <w:trHeight w:val="475"/>
        </w:trPr>
        <w:tc>
          <w:tcPr>
            <w:tcW w:w="7836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D0ED1" w:rsidRPr="00145FFE" w:rsidRDefault="003D0ED1" w:rsidP="00894442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145FFE">
              <w:rPr>
                <w:rFonts w:ascii="Arial" w:hAnsi="Arial" w:cs="Arial"/>
                <w:color w:val="FF3399"/>
                <w:sz w:val="20"/>
                <w:szCs w:val="20"/>
              </w:rPr>
              <w:t>Prodaja plina u bocama</w:t>
            </w:r>
            <w:r>
              <w:rPr>
                <w:rFonts w:ascii="Arial" w:hAnsi="Arial" w:cs="Arial"/>
                <w:color w:val="FF3399"/>
                <w:sz w:val="20"/>
                <w:szCs w:val="20"/>
              </w:rPr>
              <w:t>,</w:t>
            </w:r>
            <w:r w:rsidRPr="00145FFE">
              <w:rPr>
                <w:rFonts w:ascii="Arial" w:hAnsi="Arial" w:cs="Arial"/>
                <w:color w:val="FF3399"/>
                <w:sz w:val="20"/>
                <w:szCs w:val="20"/>
              </w:rPr>
              <w:t xml:space="preserve"> u marini</w:t>
            </w:r>
            <w:r>
              <w:rPr>
                <w:rFonts w:ascii="Arial" w:hAnsi="Arial" w:cs="Arial"/>
                <w:color w:val="FF3399"/>
                <w:sz w:val="20"/>
                <w:szCs w:val="20"/>
              </w:rPr>
              <w:t xml:space="preserve"> (DA/NE)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3D0ED1" w:rsidRPr="00145FFE" w:rsidRDefault="003D0ED1" w:rsidP="00894442">
            <w:pPr>
              <w:jc w:val="both"/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</w:tr>
    </w:tbl>
    <w:p w:rsidR="00484FFB" w:rsidRPr="00FD592D" w:rsidRDefault="00484FFB" w:rsidP="00484FF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FD592D">
        <w:rPr>
          <w:rFonts w:ascii="Arial" w:hAnsi="Arial" w:cs="Arial"/>
          <w:sz w:val="20"/>
          <w:szCs w:val="20"/>
        </w:rPr>
        <w:t>(1)</w:t>
      </w:r>
      <w:r w:rsidRPr="00FD592D">
        <w:rPr>
          <w:rFonts w:ascii="Arial" w:hAnsi="Arial" w:cs="Arial"/>
          <w:sz w:val="20"/>
          <w:szCs w:val="20"/>
        </w:rPr>
        <w:tab/>
        <w:t>Prihvatni ur</w:t>
      </w:r>
      <w:r>
        <w:rPr>
          <w:rFonts w:ascii="Arial" w:hAnsi="Arial" w:cs="Arial"/>
          <w:sz w:val="20"/>
          <w:szCs w:val="20"/>
        </w:rPr>
        <w:t>eđaj može biti: kontejner, posuda</w:t>
      </w:r>
      <w:r w:rsidRPr="00FD592D">
        <w:rPr>
          <w:rFonts w:ascii="Arial" w:hAnsi="Arial" w:cs="Arial"/>
          <w:sz w:val="20"/>
          <w:szCs w:val="20"/>
        </w:rPr>
        <w:t>, cisterna</w:t>
      </w:r>
      <w:r>
        <w:rPr>
          <w:rFonts w:ascii="Arial" w:hAnsi="Arial" w:cs="Arial"/>
          <w:sz w:val="20"/>
          <w:szCs w:val="20"/>
        </w:rPr>
        <w:t>, spremnik</w:t>
      </w:r>
      <w:r w:rsidRPr="00FD592D">
        <w:rPr>
          <w:rFonts w:ascii="Arial" w:hAnsi="Arial" w:cs="Arial"/>
          <w:sz w:val="20"/>
          <w:szCs w:val="20"/>
        </w:rPr>
        <w:t xml:space="preserve"> i sl.</w:t>
      </w:r>
    </w:p>
    <w:p w:rsidR="00484FFB" w:rsidRPr="00FD592D" w:rsidRDefault="00484FFB" w:rsidP="00484FFB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FD592D">
        <w:rPr>
          <w:rFonts w:ascii="Arial" w:hAnsi="Arial" w:cs="Arial"/>
          <w:sz w:val="20"/>
          <w:szCs w:val="20"/>
        </w:rPr>
        <w:t>npr</w:t>
      </w:r>
      <w:proofErr w:type="spellEnd"/>
      <w:r w:rsidRPr="00FD592D">
        <w:rPr>
          <w:rFonts w:ascii="Arial" w:hAnsi="Arial" w:cs="Arial"/>
          <w:sz w:val="20"/>
          <w:szCs w:val="20"/>
        </w:rPr>
        <w:t>: dvije posude/jedan kontejner svaka od po 3m</w:t>
      </w:r>
      <w:r w:rsidRPr="00FD592D">
        <w:rPr>
          <w:rFonts w:ascii="Arial" w:hAnsi="Arial" w:cs="Arial"/>
          <w:sz w:val="20"/>
          <w:szCs w:val="20"/>
          <w:vertAlign w:val="superscript"/>
        </w:rPr>
        <w:t>3</w:t>
      </w:r>
      <w:r w:rsidRPr="00FD592D">
        <w:rPr>
          <w:rFonts w:ascii="Arial" w:hAnsi="Arial" w:cs="Arial"/>
          <w:sz w:val="20"/>
          <w:szCs w:val="20"/>
        </w:rPr>
        <w:t xml:space="preserve"> (posude - 2x3m</w:t>
      </w:r>
      <w:r w:rsidRPr="00FD592D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FD592D">
        <w:rPr>
          <w:rFonts w:ascii="Arial" w:hAnsi="Arial" w:cs="Arial"/>
          <w:sz w:val="20"/>
          <w:szCs w:val="20"/>
        </w:rPr>
        <w:t>i kontejner – 1x3m</w:t>
      </w:r>
      <w:r w:rsidRPr="00FD592D">
        <w:rPr>
          <w:rFonts w:ascii="Arial" w:hAnsi="Arial" w:cs="Arial"/>
          <w:sz w:val="20"/>
          <w:szCs w:val="20"/>
          <w:vertAlign w:val="superscript"/>
        </w:rPr>
        <w:t>3</w:t>
      </w:r>
      <w:r w:rsidRPr="00FD592D">
        <w:rPr>
          <w:rFonts w:ascii="Arial" w:hAnsi="Arial" w:cs="Arial"/>
          <w:sz w:val="20"/>
          <w:szCs w:val="20"/>
        </w:rPr>
        <w:t>)</w:t>
      </w:r>
    </w:p>
    <w:p w:rsidR="00484FFB" w:rsidRPr="00D26AC9" w:rsidRDefault="00484FFB" w:rsidP="00484FFB">
      <w:pPr>
        <w:pStyle w:val="Bezproreda"/>
        <w:ind w:left="567" w:hanging="567"/>
        <w:jc w:val="both"/>
        <w:rPr>
          <w:rFonts w:ascii="Arial" w:hAnsi="Arial" w:cs="Arial"/>
          <w:sz w:val="20"/>
          <w:szCs w:val="20"/>
        </w:rPr>
      </w:pPr>
      <w:r w:rsidRPr="00FD592D">
        <w:rPr>
          <w:rFonts w:ascii="Arial" w:hAnsi="Arial" w:cs="Arial"/>
          <w:sz w:val="20"/>
          <w:szCs w:val="20"/>
        </w:rPr>
        <w:t>(2)</w:t>
      </w:r>
      <w:r w:rsidRPr="00FD592D">
        <w:rPr>
          <w:rFonts w:ascii="Arial" w:hAnsi="Arial" w:cs="Arial"/>
          <w:sz w:val="20"/>
          <w:szCs w:val="20"/>
        </w:rPr>
        <w:tab/>
      </w:r>
      <w:r w:rsidRPr="00D26AC9">
        <w:rPr>
          <w:rFonts w:ascii="Arial" w:hAnsi="Arial" w:cs="Arial"/>
          <w:sz w:val="20"/>
          <w:szCs w:val="20"/>
        </w:rPr>
        <w:t>Navesti koje dane u tjednu</w:t>
      </w:r>
      <w:r>
        <w:rPr>
          <w:rFonts w:ascii="Arial" w:hAnsi="Arial" w:cs="Arial"/>
          <w:sz w:val="20"/>
          <w:szCs w:val="20"/>
        </w:rPr>
        <w:t xml:space="preserve"> je prihvatni uređaj dostupan, odnosno navesti</w:t>
      </w:r>
      <w:r w:rsidRPr="00D26AC9">
        <w:rPr>
          <w:rFonts w:ascii="Arial" w:hAnsi="Arial" w:cs="Arial"/>
          <w:sz w:val="20"/>
          <w:szCs w:val="20"/>
        </w:rPr>
        <w:t xml:space="preserve"> od</w:t>
      </w:r>
      <w:r>
        <w:rPr>
          <w:rFonts w:ascii="Arial" w:hAnsi="Arial" w:cs="Arial"/>
          <w:sz w:val="20"/>
          <w:szCs w:val="20"/>
        </w:rPr>
        <w:t xml:space="preserve"> koliko do koliko sati</w:t>
      </w:r>
      <w:r w:rsidRPr="00D26AC9">
        <w:rPr>
          <w:rFonts w:ascii="Arial" w:hAnsi="Arial" w:cs="Arial"/>
          <w:sz w:val="20"/>
          <w:szCs w:val="20"/>
        </w:rPr>
        <w:t xml:space="preserve"> je isti dostupan (</w:t>
      </w:r>
      <w:proofErr w:type="spellStart"/>
      <w:r w:rsidRPr="00D26AC9">
        <w:rPr>
          <w:rFonts w:ascii="Arial" w:hAnsi="Arial" w:cs="Arial"/>
          <w:sz w:val="20"/>
          <w:szCs w:val="20"/>
        </w:rPr>
        <w:t>npr</w:t>
      </w:r>
      <w:proofErr w:type="spellEnd"/>
      <w:r w:rsidRPr="00D26AC9">
        <w:rPr>
          <w:rFonts w:ascii="Arial" w:hAnsi="Arial" w:cs="Arial"/>
          <w:sz w:val="20"/>
          <w:szCs w:val="20"/>
        </w:rPr>
        <w:t>: od ponedjeljka do nedjelje; od 0-24 sata)</w:t>
      </w:r>
    </w:p>
    <w:p w:rsidR="00484FFB" w:rsidRDefault="00484FFB" w:rsidP="00484FFB">
      <w:pPr>
        <w:jc w:val="both"/>
        <w:rPr>
          <w:rFonts w:ascii="Arial" w:hAnsi="Arial" w:cs="Arial"/>
          <w:sz w:val="20"/>
          <w:szCs w:val="20"/>
        </w:rPr>
      </w:pPr>
    </w:p>
    <w:p w:rsidR="00484FFB" w:rsidRDefault="00484FFB" w:rsidP="00484FFB">
      <w:pPr>
        <w:jc w:val="both"/>
        <w:rPr>
          <w:rFonts w:ascii="Arial" w:hAnsi="Arial" w:cs="Arial"/>
          <w:sz w:val="20"/>
          <w:szCs w:val="20"/>
        </w:rPr>
      </w:pPr>
    </w:p>
    <w:p w:rsidR="00484FFB" w:rsidRDefault="00484FFB" w:rsidP="003D0ED1">
      <w:pPr>
        <w:pStyle w:val="Odlomakpopisa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D27B8">
        <w:rPr>
          <w:rFonts w:ascii="Arial" w:hAnsi="Arial" w:cs="Arial"/>
          <w:sz w:val="20"/>
          <w:szCs w:val="20"/>
        </w:rPr>
        <w:t>Udruga marina, Hrvatska gospodarska komora, Županijska komora Rijeka, 51000 Rijeka, Bulevar oslobođenja 23</w:t>
      </w:r>
      <w:r>
        <w:rPr>
          <w:rFonts w:ascii="Arial" w:hAnsi="Arial" w:cs="Arial"/>
          <w:sz w:val="20"/>
          <w:szCs w:val="20"/>
        </w:rPr>
        <w:t>.</w:t>
      </w:r>
    </w:p>
    <w:sectPr w:rsidR="0048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A6A"/>
    <w:multiLevelType w:val="multilevel"/>
    <w:tmpl w:val="079C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80EE4"/>
    <w:multiLevelType w:val="hybridMultilevel"/>
    <w:tmpl w:val="0B34276E"/>
    <w:lvl w:ilvl="0" w:tplc="2CBEF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45851"/>
    <w:multiLevelType w:val="hybridMultilevel"/>
    <w:tmpl w:val="7AEAD9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D1013"/>
    <w:multiLevelType w:val="hybridMultilevel"/>
    <w:tmpl w:val="ACCC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FB"/>
    <w:rsid w:val="003D0ED1"/>
    <w:rsid w:val="00484FFB"/>
    <w:rsid w:val="005562B2"/>
    <w:rsid w:val="005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4FF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4F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4FFB"/>
    <w:rPr>
      <w:b w:val="0"/>
      <w:bCs w:val="0"/>
      <w:strike w:val="0"/>
      <w:dstrike w:val="0"/>
      <w:color w:val="000099"/>
      <w:u w:val="none"/>
      <w:effect w:val="none"/>
    </w:rPr>
  </w:style>
  <w:style w:type="paragraph" w:customStyle="1" w:styleId="Odlomakpopisa1">
    <w:name w:val="Odlomak popisa1"/>
    <w:basedOn w:val="Normal"/>
    <w:uiPriority w:val="34"/>
    <w:qFormat/>
    <w:rsid w:val="00484FFB"/>
    <w:pPr>
      <w:ind w:left="720"/>
      <w:contextualSpacing/>
    </w:pPr>
    <w:rPr>
      <w:rFonts w:eastAsia="SimSun"/>
    </w:rPr>
  </w:style>
  <w:style w:type="paragraph" w:customStyle="1" w:styleId="Bezproreda1">
    <w:name w:val="Bez proreda1"/>
    <w:uiPriority w:val="1"/>
    <w:qFormat/>
    <w:rsid w:val="00484FFB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484FFB"/>
    <w:pPr>
      <w:ind w:left="720"/>
      <w:contextualSpacing/>
    </w:pPr>
    <w:rPr>
      <w:rFonts w:eastAsia="SimSun"/>
    </w:rPr>
  </w:style>
  <w:style w:type="paragraph" w:customStyle="1" w:styleId="Bezproreda2">
    <w:name w:val="Bez proreda2"/>
    <w:uiPriority w:val="1"/>
    <w:qFormat/>
    <w:rsid w:val="00484FFB"/>
    <w:pPr>
      <w:spacing w:after="0" w:line="240" w:lineRule="auto"/>
    </w:pPr>
    <w:rPr>
      <w:rFonts w:ascii="Calibri" w:eastAsia="SimSun" w:hAnsi="Calibri" w:cs="Times New Roman"/>
    </w:rPr>
  </w:style>
  <w:style w:type="table" w:styleId="Reetkatablice">
    <w:name w:val="Table Grid"/>
    <w:basedOn w:val="Obinatablica"/>
    <w:uiPriority w:val="59"/>
    <w:rsid w:val="00484FFB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484FF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t1">
    <w:name w:val="st1"/>
    <w:basedOn w:val="Zadanifontodlomka"/>
    <w:rsid w:val="00484FFB"/>
    <w:rPr>
      <w:rFonts w:cs="Times New Roman"/>
    </w:rPr>
  </w:style>
  <w:style w:type="character" w:styleId="Naglaeno">
    <w:name w:val="Strong"/>
    <w:basedOn w:val="Zadanifontodlomka"/>
    <w:uiPriority w:val="22"/>
    <w:qFormat/>
    <w:rsid w:val="00484FFB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484F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4FF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4F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4FFB"/>
    <w:rPr>
      <w:b w:val="0"/>
      <w:bCs w:val="0"/>
      <w:strike w:val="0"/>
      <w:dstrike w:val="0"/>
      <w:color w:val="000099"/>
      <w:u w:val="none"/>
      <w:effect w:val="none"/>
    </w:rPr>
  </w:style>
  <w:style w:type="paragraph" w:customStyle="1" w:styleId="Odlomakpopisa1">
    <w:name w:val="Odlomak popisa1"/>
    <w:basedOn w:val="Normal"/>
    <w:uiPriority w:val="34"/>
    <w:qFormat/>
    <w:rsid w:val="00484FFB"/>
    <w:pPr>
      <w:ind w:left="720"/>
      <w:contextualSpacing/>
    </w:pPr>
    <w:rPr>
      <w:rFonts w:eastAsia="SimSun"/>
    </w:rPr>
  </w:style>
  <w:style w:type="paragraph" w:customStyle="1" w:styleId="Bezproreda1">
    <w:name w:val="Bez proreda1"/>
    <w:uiPriority w:val="1"/>
    <w:qFormat/>
    <w:rsid w:val="00484FFB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484FFB"/>
    <w:pPr>
      <w:ind w:left="720"/>
      <w:contextualSpacing/>
    </w:pPr>
    <w:rPr>
      <w:rFonts w:eastAsia="SimSun"/>
    </w:rPr>
  </w:style>
  <w:style w:type="paragraph" w:customStyle="1" w:styleId="Bezproreda2">
    <w:name w:val="Bez proreda2"/>
    <w:uiPriority w:val="1"/>
    <w:qFormat/>
    <w:rsid w:val="00484FFB"/>
    <w:pPr>
      <w:spacing w:after="0" w:line="240" w:lineRule="auto"/>
    </w:pPr>
    <w:rPr>
      <w:rFonts w:ascii="Calibri" w:eastAsia="SimSun" w:hAnsi="Calibri" w:cs="Times New Roman"/>
    </w:rPr>
  </w:style>
  <w:style w:type="table" w:styleId="Reetkatablice">
    <w:name w:val="Table Grid"/>
    <w:basedOn w:val="Obinatablica"/>
    <w:uiPriority w:val="59"/>
    <w:rsid w:val="00484FFB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484FF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t1">
    <w:name w:val="st1"/>
    <w:basedOn w:val="Zadanifontodlomka"/>
    <w:rsid w:val="00484FFB"/>
    <w:rPr>
      <w:rFonts w:cs="Times New Roman"/>
    </w:rPr>
  </w:style>
  <w:style w:type="character" w:styleId="Naglaeno">
    <w:name w:val="Strong"/>
    <w:basedOn w:val="Zadanifontodlomka"/>
    <w:uiPriority w:val="22"/>
    <w:qFormat/>
    <w:rsid w:val="00484FFB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484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dkrivic</dc:creator>
  <cp:keywords/>
  <dc:description/>
  <cp:lastModifiedBy>dkrivic</cp:lastModifiedBy>
  <cp:revision>3</cp:revision>
  <dcterms:created xsi:type="dcterms:W3CDTF">2013-01-28T13:37:00Z</dcterms:created>
  <dcterms:modified xsi:type="dcterms:W3CDTF">2013-01-29T08:23:00Z</dcterms:modified>
</cp:coreProperties>
</file>